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Agenda</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Society for Creative Anachronism (New Zealand) Inc. Annual General Meeting</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Sunday 15th September</w:t>
      </w:r>
      <w:r w:rsidDel="00000000" w:rsidR="00000000" w:rsidRPr="00000000">
        <w:rPr>
          <w:rFonts w:ascii="Arial" w:cs="Arial" w:eastAsia="Arial" w:hAnsi="Arial"/>
          <w:b w:val="1"/>
          <w:rtl w:val="0"/>
        </w:rPr>
        <w:t xml:space="preserve">, 2024</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Introduction</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Voting can be either be done postally by emailing </w:t>
      </w:r>
      <w:hyperlink r:id="rId7">
        <w:r w:rsidDel="00000000" w:rsidR="00000000" w:rsidRPr="00000000">
          <w:rPr>
            <w:rFonts w:ascii="Arial" w:cs="Arial" w:eastAsia="Arial" w:hAnsi="Arial"/>
            <w:color w:val="0563c1"/>
            <w:u w:val="single"/>
            <w:rtl w:val="0"/>
          </w:rPr>
          <w:t xml:space="preserve">registrar@sca.org.nz</w:t>
        </w:r>
      </w:hyperlink>
      <w:r w:rsidDel="00000000" w:rsidR="00000000" w:rsidRPr="00000000">
        <w:rPr>
          <w:rFonts w:ascii="Arial" w:cs="Arial" w:eastAsia="Arial" w:hAnsi="Arial"/>
          <w:rtl w:val="0"/>
        </w:rPr>
        <w:t xml:space="preserve"> up until 5pm Sunday 15th September,  or you can vote in person at the online meeting on Discord at 7:30pm on Sunday 15th September. In person voting will be done by a digital show of hands and therefore is unable to be confidential. Please note that you are only allowed one vote.</w:t>
      </w:r>
    </w:p>
    <w:p w:rsidR="00000000" w:rsidDel="00000000" w:rsidP="00000000" w:rsidRDefault="00000000" w:rsidRPr="00000000" w14:paraId="00000006">
      <w:pP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counting of votes will be done by the SCANZ Registrar (</w:t>
      </w:r>
      <w:r w:rsidDel="00000000" w:rsidR="00000000" w:rsidRPr="00000000">
        <w:rPr>
          <w:rFonts w:ascii="Arial" w:cs="Arial" w:eastAsia="Arial" w:hAnsi="Arial"/>
          <w:rtl w:val="0"/>
        </w:rPr>
        <w:t xml:space="preserve">Zara Kinzett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with Sam Chandl</w:t>
      </w:r>
      <w:r w:rsidDel="00000000" w:rsidR="00000000" w:rsidRPr="00000000">
        <w:rPr>
          <w:rFonts w:ascii="Arial" w:cs="Arial" w:eastAsia="Arial" w:hAnsi="Arial"/>
          <w:rtl w:val="0"/>
        </w:rPr>
        <w:t xml:space="preserve">er and Adam Parsons as scrutineers.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 quorum for voting at the AGM is 2</w:t>
      </w:r>
      <w:r w:rsidDel="00000000" w:rsidR="00000000" w:rsidRPr="00000000">
        <w:rPr>
          <w:rFonts w:ascii="Arial" w:cs="Arial" w:eastAsia="Arial" w:hAnsi="Arial"/>
          <w:rtl w:val="0"/>
        </w:rPr>
        <w:t xml:space="preserve">7</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br w:type="textWrapp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Minutes of the 202</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AGM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draft minutes of the 202</w:t>
      </w:r>
      <w:r w:rsidDel="00000000" w:rsidR="00000000" w:rsidRPr="00000000">
        <w:rPr>
          <w:rFonts w:ascii="Arial" w:cs="Arial" w:eastAsia="Arial" w:hAnsi="Arial"/>
          <w:rtl w:val="0"/>
        </w:rPr>
        <w:t xml:space="preserve">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AGM are to be found on the website with the rest of the documents for this AGM.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vote to accept or reject the minutes, by </w:t>
      </w:r>
      <w:r w:rsidDel="00000000" w:rsidR="00000000" w:rsidRPr="00000000">
        <w:rPr>
          <w:rFonts w:ascii="Arial" w:cs="Arial" w:eastAsia="Arial" w:hAnsi="Arial"/>
          <w:i w:val="0"/>
          <w:smallCaps w:val="0"/>
          <w:strike w:val="0"/>
          <w:color w:val="000000"/>
          <w:sz w:val="22"/>
          <w:szCs w:val="22"/>
          <w:u w:val="single"/>
          <w:shd w:fill="auto" w:val="clear"/>
          <w:vertAlign w:val="baseline"/>
          <w:rtl w:val="0"/>
        </w:rPr>
        <w:t xml:space="preserve">deleting</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one of the two following sentences as appropriate: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1. I vote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for</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the acceptance of the minutes of the 202</w:t>
      </w:r>
      <w:r w:rsidDel="00000000" w:rsidR="00000000" w:rsidRPr="00000000">
        <w:rPr>
          <w:rFonts w:ascii="Arial" w:cs="Arial" w:eastAsia="Arial" w:hAnsi="Arial"/>
          <w:sz w:val="26"/>
          <w:szCs w:val="26"/>
          <w:rtl w:val="0"/>
        </w:rPr>
        <w:t xml:space="preserve">3</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AGM as a true and accurate record.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1. I vote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against</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the acceptance of the minutes of the 202</w:t>
      </w:r>
      <w:r w:rsidDel="00000000" w:rsidR="00000000" w:rsidRPr="00000000">
        <w:rPr>
          <w:rFonts w:ascii="Arial" w:cs="Arial" w:eastAsia="Arial" w:hAnsi="Arial"/>
          <w:sz w:val="26"/>
          <w:szCs w:val="26"/>
          <w:rtl w:val="0"/>
        </w:rPr>
        <w:t xml:space="preserve">3</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AGM as a true and accurate record.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Report from the President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w:t>
      </w:r>
      <w:r w:rsidDel="00000000" w:rsidR="00000000" w:rsidRPr="00000000">
        <w:rPr>
          <w:rFonts w:ascii="Arial" w:cs="Arial" w:eastAsia="Arial" w:hAnsi="Arial"/>
          <w:rtl w:val="0"/>
        </w:rPr>
        <w:t xml:space="preserve">find the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President’s Report a</w:t>
      </w:r>
      <w:r w:rsidDel="00000000" w:rsidR="00000000" w:rsidRPr="00000000">
        <w:rPr>
          <w:rFonts w:ascii="Arial" w:cs="Arial" w:eastAsia="Arial" w:hAnsi="Arial"/>
          <w:rtl w:val="0"/>
        </w:rPr>
        <w:t xml:space="preserve">vailable with the rest of the documents for this AGM</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Annual End-of-year Accounts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Treasurer’s Report and End-of-Year Accounts for 202</w:t>
      </w:r>
      <w:r w:rsidDel="00000000" w:rsidR="00000000" w:rsidRPr="00000000">
        <w:rPr>
          <w:rFonts w:ascii="Arial" w:cs="Arial" w:eastAsia="Arial" w:hAnsi="Arial"/>
          <w:rtl w:val="0"/>
        </w:rPr>
        <w:t xml:space="preserve">3</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/202</w:t>
      </w:r>
      <w:r w:rsidDel="00000000" w:rsidR="00000000" w:rsidRPr="00000000">
        <w:rPr>
          <w:rFonts w:ascii="Arial" w:cs="Arial" w:eastAsia="Arial" w:hAnsi="Arial"/>
          <w:rtl w:val="0"/>
        </w:rPr>
        <w:t xml:space="preserve">4</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Financial Year </w:t>
      </w:r>
      <w:r w:rsidDel="00000000" w:rsidR="00000000" w:rsidRPr="00000000">
        <w:rPr>
          <w:rFonts w:ascii="Arial" w:cs="Arial" w:eastAsia="Arial" w:hAnsi="Arial"/>
          <w:rtl w:val="0"/>
        </w:rPr>
        <w:t xml:space="preserve">are to be found on the website with the rest of the documents for this AGM.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bookmarkStart w:colFirst="0" w:colLast="0" w:name="_heading=h.30j0zll" w:id="0"/>
      <w:bookmarkEnd w:id="0"/>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vote to accept or reject the report, by </w:t>
      </w:r>
      <w:r w:rsidDel="00000000" w:rsidR="00000000" w:rsidRPr="00000000">
        <w:rPr>
          <w:rFonts w:ascii="Arial" w:cs="Arial" w:eastAsia="Arial" w:hAnsi="Arial"/>
          <w:i w:val="0"/>
          <w:smallCaps w:val="0"/>
          <w:strike w:val="0"/>
          <w:color w:val="000000"/>
          <w:sz w:val="22"/>
          <w:szCs w:val="22"/>
          <w:u w:val="single"/>
          <w:shd w:fill="auto" w:val="clear"/>
          <w:vertAlign w:val="baseline"/>
          <w:rtl w:val="0"/>
        </w:rPr>
        <w:t xml:space="preserve">deleting</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one of the two following sentences as appropriate: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4. I vote to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accept</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the End-of-Year Accounts for 202</w:t>
      </w:r>
      <w:r w:rsidDel="00000000" w:rsidR="00000000" w:rsidRPr="00000000">
        <w:rPr>
          <w:rFonts w:ascii="Arial" w:cs="Arial" w:eastAsia="Arial" w:hAnsi="Arial"/>
          <w:sz w:val="26"/>
          <w:szCs w:val="26"/>
          <w:rtl w:val="0"/>
        </w:rPr>
        <w:t xml:space="preserve">3</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/202</w:t>
      </w:r>
      <w:r w:rsidDel="00000000" w:rsidR="00000000" w:rsidRPr="00000000">
        <w:rPr>
          <w:rFonts w:ascii="Arial" w:cs="Arial" w:eastAsia="Arial" w:hAnsi="Arial"/>
          <w:sz w:val="26"/>
          <w:szCs w:val="26"/>
          <w:rtl w:val="0"/>
        </w:rPr>
        <w:t xml:space="preserve">4</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6"/>
          <w:szCs w:val="26"/>
          <w:u w:val="none"/>
          <w:shd w:fill="auto" w:val="clear"/>
          <w:vertAlign w:val="baseline"/>
        </w:rPr>
      </w:pP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4. I vote to </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reject</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 the End-of-Year Accounts for 202</w:t>
      </w:r>
      <w:r w:rsidDel="00000000" w:rsidR="00000000" w:rsidRPr="00000000">
        <w:rPr>
          <w:rFonts w:ascii="Arial" w:cs="Arial" w:eastAsia="Arial" w:hAnsi="Arial"/>
          <w:sz w:val="26"/>
          <w:szCs w:val="26"/>
          <w:rtl w:val="0"/>
        </w:rPr>
        <w:t xml:space="preserve">3</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/202</w:t>
      </w:r>
      <w:r w:rsidDel="00000000" w:rsidR="00000000" w:rsidRPr="00000000">
        <w:rPr>
          <w:rFonts w:ascii="Arial" w:cs="Arial" w:eastAsia="Arial" w:hAnsi="Arial"/>
          <w:sz w:val="26"/>
          <w:szCs w:val="26"/>
          <w:rtl w:val="0"/>
        </w:rPr>
        <w:t xml:space="preserve">4</w:t>
      </w:r>
      <w:r w:rsidDel="00000000" w:rsidR="00000000" w:rsidRPr="00000000">
        <w:rPr>
          <w:rFonts w:ascii="Arial" w:cs="Arial" w:eastAsia="Arial" w:hAnsi="Arial"/>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Motions Submitted by Members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 motions were put forward by members.</w:t>
        <w:br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Motions Submitted by the Committee</w:t>
      </w:r>
      <w:r w:rsidDel="00000000" w:rsidR="00000000" w:rsidRPr="00000000">
        <w:rPr>
          <w:rtl w:val="0"/>
        </w:rPr>
      </w:r>
    </w:p>
    <w:p w:rsidR="00000000" w:rsidDel="00000000" w:rsidP="00000000" w:rsidRDefault="00000000" w:rsidRPr="00000000" w14:paraId="0000001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Motion 6.1</w:t>
      </w: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rPr>
      </w:pPr>
      <w:r w:rsidDel="00000000" w:rsidR="00000000" w:rsidRPr="00000000">
        <w:rPr>
          <w:rFonts w:ascii="Arial" w:cs="Arial" w:eastAsia="Arial" w:hAnsi="Arial"/>
          <w:rtl w:val="0"/>
        </w:rPr>
        <w:t xml:space="preserve">Alter Part II, section 13a and 13.1a</w:t>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Fonts w:ascii="Arial" w:cs="Arial" w:eastAsia="Arial" w:hAnsi="Arial"/>
          <w:rtl w:val="0"/>
        </w:rPr>
        <w:t xml:space="preserve">From </w:t>
      </w:r>
    </w:p>
    <w:p w:rsidR="00000000" w:rsidDel="00000000" w:rsidP="00000000" w:rsidRDefault="00000000" w:rsidRPr="00000000" w14:paraId="00000020">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13. a) The Society may be wound up in the manner provided for in the Act</w:t>
      </w:r>
    </w:p>
    <w:p w:rsidR="00000000" w:rsidDel="00000000" w:rsidP="00000000" w:rsidRDefault="00000000" w:rsidRPr="00000000" w14:paraId="00000021">
      <w:pPr>
        <w:spacing w:after="0"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13.1 a) Application of Surplus Assets a. If upon the winding up or dissolution of the Society there remains after the satisfaction of all its debts and liabilities any property whatsoever the same shall not be paid to or distributed among the members of the Society but shall be given or transferred to some other organisation or body having objects similar to the objects of the first organisation, or to some other charitable organisation, within New Zealand</w:t>
      </w:r>
    </w:p>
    <w:p w:rsidR="00000000" w:rsidDel="00000000" w:rsidP="00000000" w:rsidRDefault="00000000" w:rsidRPr="00000000" w14:paraId="0000002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Fonts w:ascii="Arial" w:cs="Arial" w:eastAsia="Arial" w:hAnsi="Arial"/>
          <w:rtl w:val="0"/>
        </w:rPr>
        <w:t xml:space="preserve">To</w:t>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13 a)  “The Society may be wound up in the manner provided for in the Act, with all surplus assets </w:t>
      </w:r>
      <w:r w:rsidDel="00000000" w:rsidR="00000000" w:rsidRPr="00000000">
        <w:rPr>
          <w:rFonts w:ascii="Arial" w:cs="Arial" w:eastAsia="Arial" w:hAnsi="Arial"/>
          <w:i w:val="1"/>
          <w:highlight w:val="white"/>
          <w:rtl w:val="0"/>
        </w:rPr>
        <w:t xml:space="preserve">after the payment of all costs, debts, and liabilities </w:t>
      </w:r>
      <w:r w:rsidDel="00000000" w:rsidR="00000000" w:rsidRPr="00000000">
        <w:rPr>
          <w:rFonts w:ascii="Arial" w:cs="Arial" w:eastAsia="Arial" w:hAnsi="Arial"/>
          <w:i w:val="1"/>
          <w:rtl w:val="0"/>
        </w:rPr>
        <w:t xml:space="preserve">to be distributed  to a si</w:t>
      </w:r>
      <w:r w:rsidDel="00000000" w:rsidR="00000000" w:rsidRPr="00000000">
        <w:rPr>
          <w:rFonts w:ascii="Arial" w:cs="Arial" w:eastAsia="Arial" w:hAnsi="Arial"/>
          <w:i w:val="1"/>
          <w:rtl w:val="0"/>
        </w:rPr>
        <w:t xml:space="preserve">milar </w:t>
      </w:r>
      <w:r w:rsidDel="00000000" w:rsidR="00000000" w:rsidRPr="00000000">
        <w:rPr>
          <w:rFonts w:ascii="Arial" w:cs="Arial" w:eastAsia="Arial" w:hAnsi="Arial"/>
          <w:i w:val="1"/>
          <w:rtl w:val="0"/>
        </w:rPr>
        <w:t xml:space="preserve">medieval reenactment not-for-profit entity/entities </w:t>
      </w:r>
      <w:r w:rsidDel="00000000" w:rsidR="00000000" w:rsidRPr="00000000">
        <w:rPr>
          <w:rFonts w:ascii="Arial" w:cs="Arial" w:eastAsia="Arial" w:hAnsi="Arial"/>
          <w:i w:val="1"/>
          <w:rtl w:val="0"/>
        </w:rPr>
        <w:t xml:space="preserve">in New Zealand”</w:t>
      </w:r>
      <w:r w:rsidDel="00000000" w:rsidR="00000000" w:rsidRPr="00000000">
        <w:rPr>
          <w:rtl w:val="0"/>
        </w:rPr>
      </w:r>
    </w:p>
    <w:p w:rsidR="00000000" w:rsidDel="00000000" w:rsidP="00000000" w:rsidRDefault="00000000" w:rsidRPr="00000000" w14:paraId="0000002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u w:val="single"/>
        </w:rPr>
      </w:pPr>
      <w:r w:rsidDel="00000000" w:rsidR="00000000" w:rsidRPr="00000000">
        <w:rPr>
          <w:rFonts w:ascii="Arial" w:cs="Arial" w:eastAsia="Arial" w:hAnsi="Arial"/>
          <w:u w:val="single"/>
          <w:rtl w:val="0"/>
        </w:rPr>
        <w:t xml:space="preserve">Note from committee:</w:t>
      </w:r>
    </w:p>
    <w:p w:rsidR="00000000" w:rsidDel="00000000" w:rsidP="00000000" w:rsidRDefault="00000000" w:rsidRPr="00000000" w14:paraId="00000029">
      <w:pPr>
        <w:spacing w:after="0" w:line="276" w:lineRule="auto"/>
        <w:rPr>
          <w:rFonts w:ascii="Arial" w:cs="Arial" w:eastAsia="Arial" w:hAnsi="Arial"/>
        </w:rPr>
      </w:pPr>
      <w:r w:rsidDel="00000000" w:rsidR="00000000" w:rsidRPr="00000000">
        <w:rPr>
          <w:rFonts w:ascii="Arial" w:cs="Arial" w:eastAsia="Arial" w:hAnsi="Arial"/>
          <w:rtl w:val="0"/>
        </w:rPr>
        <w:t xml:space="preserve">We are required under the 2022 Incorporated Societies Act to include in our constitution:</w:t>
      </w:r>
    </w:p>
    <w:p w:rsidR="00000000" w:rsidDel="00000000" w:rsidP="00000000" w:rsidRDefault="00000000" w:rsidRPr="00000000" w14:paraId="0000002A">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nomination of a not-for-profit entity, or a class or description of not-for-profit entities, to which any surplus assets of the society should be distributed on a liquidation of the society or on, or to enable, the removal of the society from the register (Section 26, 1, l)”.  </w:t>
      </w:r>
    </w:p>
    <w:p w:rsidR="00000000" w:rsidDel="00000000" w:rsidP="00000000" w:rsidRDefault="00000000" w:rsidRPr="00000000" w14:paraId="0000002B">
      <w:pPr>
        <w:spacing w:after="0"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As hopefully this moment is far in the future and we will not know what other similar types of groups will exist at this time we have chosen to provide a class of not-for-profit entity rather than give specifics.  In order to enable others to continue to our goal of educating people about the middle ages it was felt that the dispersal of our assets amongst a similar type of group would enable our work to continue in the future even if the SCA is no longer in existence.</w:t>
      </w:r>
    </w:p>
    <w:p w:rsidR="00000000" w:rsidDel="00000000" w:rsidP="00000000" w:rsidRDefault="00000000" w:rsidRPr="00000000" w14:paraId="0000002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rPr>
      </w:pPr>
      <w:r w:rsidDel="00000000" w:rsidR="00000000" w:rsidRPr="00000000">
        <w:rPr>
          <w:rFonts w:ascii="Arial" w:cs="Arial" w:eastAsia="Arial" w:hAnsi="Arial"/>
          <w:rtl w:val="0"/>
        </w:rPr>
        <w:t xml:space="preserve">Parry Field has information about the New Act and more information around this requirement can be found here: </w:t>
      </w:r>
      <w:hyperlink r:id="rId8">
        <w:r w:rsidDel="00000000" w:rsidR="00000000" w:rsidRPr="00000000">
          <w:rPr>
            <w:rFonts w:ascii="Arial" w:cs="Arial" w:eastAsia="Arial" w:hAnsi="Arial"/>
            <w:color w:val="1155cc"/>
            <w:u w:val="single"/>
            <w:rtl w:val="0"/>
          </w:rPr>
          <w:t xml:space="preserve">https://www.parryfield.com/the-new-incorporated-societies-act-2022-and-your-constitution-name-purposes-and-winding-up/</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sz w:val="26"/>
          <w:szCs w:val="26"/>
        </w:rPr>
      </w:pPr>
      <w:r w:rsidDel="00000000" w:rsidR="00000000" w:rsidRPr="00000000">
        <w:rPr>
          <w:rFonts w:ascii="Arial" w:cs="Arial" w:eastAsia="Arial" w:hAnsi="Arial"/>
          <w:sz w:val="26"/>
          <w:szCs w:val="26"/>
          <w:rtl w:val="0"/>
        </w:rPr>
        <w:t xml:space="preserve">6.3. I vote to </w:t>
      </w:r>
      <w:r w:rsidDel="00000000" w:rsidR="00000000" w:rsidRPr="00000000">
        <w:rPr>
          <w:rFonts w:ascii="Arial" w:cs="Arial" w:eastAsia="Arial" w:hAnsi="Arial"/>
          <w:b w:val="1"/>
          <w:sz w:val="26"/>
          <w:szCs w:val="26"/>
          <w:rtl w:val="0"/>
        </w:rPr>
        <w:t xml:space="preserve">accept</w:t>
      </w:r>
      <w:r w:rsidDel="00000000" w:rsidR="00000000" w:rsidRPr="00000000">
        <w:rPr>
          <w:rFonts w:ascii="Arial" w:cs="Arial" w:eastAsia="Arial" w:hAnsi="Arial"/>
          <w:sz w:val="26"/>
          <w:szCs w:val="26"/>
          <w:rtl w:val="0"/>
        </w:rPr>
        <w:t xml:space="preserve"> the motion</w:t>
      </w:r>
    </w:p>
    <w:p w:rsidR="00000000" w:rsidDel="00000000" w:rsidP="00000000" w:rsidRDefault="00000000" w:rsidRPr="00000000" w14:paraId="00000030">
      <w:pPr>
        <w:spacing w:after="0" w:line="288" w:lineRule="auto"/>
        <w:rPr>
          <w:rFonts w:ascii="Arial" w:cs="Arial" w:eastAsia="Arial" w:hAnsi="Arial"/>
        </w:rPr>
      </w:pPr>
      <w:r w:rsidDel="00000000" w:rsidR="00000000" w:rsidRPr="00000000">
        <w:rPr>
          <w:rFonts w:ascii="Arial" w:cs="Arial" w:eastAsia="Arial" w:hAnsi="Arial"/>
          <w:sz w:val="26"/>
          <w:szCs w:val="26"/>
          <w:rtl w:val="0"/>
        </w:rPr>
        <w:t xml:space="preserve">6.3. I vote to </w:t>
      </w:r>
      <w:r w:rsidDel="00000000" w:rsidR="00000000" w:rsidRPr="00000000">
        <w:rPr>
          <w:rFonts w:ascii="Arial" w:cs="Arial" w:eastAsia="Arial" w:hAnsi="Arial"/>
          <w:b w:val="1"/>
          <w:sz w:val="26"/>
          <w:szCs w:val="26"/>
          <w:rtl w:val="0"/>
        </w:rPr>
        <w:t xml:space="preserve">reject</w:t>
      </w:r>
      <w:r w:rsidDel="00000000" w:rsidR="00000000" w:rsidRPr="00000000">
        <w:rPr>
          <w:rFonts w:ascii="Arial" w:cs="Arial" w:eastAsia="Arial" w:hAnsi="Arial"/>
          <w:sz w:val="26"/>
          <w:szCs w:val="26"/>
          <w:rtl w:val="0"/>
        </w:rPr>
        <w:t xml:space="preserve"> the motion</w:t>
      </w:r>
      <w:r w:rsidDel="00000000" w:rsidR="00000000" w:rsidRPr="00000000">
        <w:rPr>
          <w:rtl w:val="0"/>
        </w:rPr>
      </w:r>
    </w:p>
    <w:p w:rsidR="00000000" w:rsidDel="00000000" w:rsidP="00000000" w:rsidRDefault="00000000" w:rsidRPr="00000000" w14:paraId="0000003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Motion 6.2:</w:t>
      </w:r>
    </w:p>
    <w:p w:rsidR="00000000" w:rsidDel="00000000" w:rsidP="00000000" w:rsidRDefault="00000000" w:rsidRPr="00000000" w14:paraId="00000033">
      <w:pPr>
        <w:spacing w:after="0" w:line="276" w:lineRule="auto"/>
        <w:rPr>
          <w:rFonts w:ascii="Arial" w:cs="Arial" w:eastAsia="Arial" w:hAnsi="Arial"/>
          <w:b w:val="1"/>
        </w:rPr>
      </w:pPr>
      <w:r w:rsidDel="00000000" w:rsidR="00000000" w:rsidRPr="00000000">
        <w:rPr>
          <w:rFonts w:ascii="Arial" w:cs="Arial" w:eastAsia="Arial" w:hAnsi="Arial"/>
          <w:rtl w:val="0"/>
        </w:rPr>
        <w:t xml:space="preserve">SCANZ has received a quote for Associations Liabilities Insurance from our insurance provider Marsh. This insurance will cover legal fees incurred should officers need legal defense as well as any fines that the Society may incur.</w:t>
      </w:r>
      <w:r w:rsidDel="00000000" w:rsidR="00000000" w:rsidRPr="00000000">
        <w:rPr>
          <w:rtl w:val="0"/>
        </w:rPr>
      </w:r>
    </w:p>
    <w:p w:rsidR="00000000" w:rsidDel="00000000" w:rsidP="00000000" w:rsidRDefault="00000000" w:rsidRPr="00000000" w14:paraId="00000034">
      <w:pPr>
        <w:spacing w:after="0" w:line="276" w:lineRule="auto"/>
        <w:rPr>
          <w:rFonts w:ascii="Arial" w:cs="Arial" w:eastAsia="Arial" w:hAnsi="Arial"/>
        </w:rPr>
      </w:pPr>
      <w:r w:rsidDel="00000000" w:rsidR="00000000" w:rsidRPr="00000000">
        <w:rPr>
          <w:rFonts w:ascii="Arial" w:cs="Arial" w:eastAsia="Arial" w:hAnsi="Arial"/>
          <w:rtl w:val="0"/>
        </w:rPr>
        <w:t xml:space="preserve">We need to decide which of these quotes we accept.</w:t>
      </w:r>
    </w:p>
    <w:p w:rsidR="00000000" w:rsidDel="00000000" w:rsidP="00000000" w:rsidRDefault="00000000" w:rsidRPr="00000000" w14:paraId="00000035">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6">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Option 1 -  Limit of Liability - $500,000</w:t>
      </w:r>
    </w:p>
    <w:p w:rsidR="00000000" w:rsidDel="00000000" w:rsidP="00000000" w:rsidRDefault="00000000" w:rsidRPr="00000000" w14:paraId="00000037">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Excess - $2,000</w:t>
      </w:r>
    </w:p>
    <w:p w:rsidR="00000000" w:rsidDel="00000000" w:rsidP="00000000" w:rsidRDefault="00000000" w:rsidRPr="00000000" w14:paraId="00000038">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Annual Premium - $2,430.00 plus GST</w:t>
      </w:r>
    </w:p>
    <w:p w:rsidR="00000000" w:rsidDel="00000000" w:rsidP="00000000" w:rsidRDefault="00000000" w:rsidRPr="00000000" w14:paraId="00000039">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A">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Option 2 – Limit of Liability - $1,000,000</w:t>
      </w:r>
    </w:p>
    <w:p w:rsidR="00000000" w:rsidDel="00000000" w:rsidP="00000000" w:rsidRDefault="00000000" w:rsidRPr="00000000" w14:paraId="0000003B">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Excess - $2,000</w:t>
      </w:r>
    </w:p>
    <w:p w:rsidR="00000000" w:rsidDel="00000000" w:rsidP="00000000" w:rsidRDefault="00000000" w:rsidRPr="00000000" w14:paraId="0000003C">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Annual Premium - $3,205.00 plus GST </w:t>
      </w:r>
    </w:p>
    <w:p w:rsidR="00000000" w:rsidDel="00000000" w:rsidP="00000000" w:rsidRDefault="00000000" w:rsidRPr="00000000" w14:paraId="0000003D">
      <w:pP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E">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Option 3: Do not take on Associations Liabilities</w:t>
      </w:r>
    </w:p>
    <w:p w:rsidR="00000000" w:rsidDel="00000000" w:rsidP="00000000" w:rsidRDefault="00000000" w:rsidRPr="00000000" w14:paraId="0000003F">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 </w:t>
      </w:r>
    </w:p>
    <w:p w:rsidR="00000000" w:rsidDel="00000000" w:rsidP="00000000" w:rsidRDefault="00000000" w:rsidRPr="00000000" w14:paraId="00000040">
      <w:pPr>
        <w:shd w:fill="ffffff" w:val="clear"/>
        <w:spacing w:after="0" w:line="276" w:lineRule="auto"/>
        <w:rPr>
          <w:rFonts w:ascii="Arial" w:cs="Arial" w:eastAsia="Arial" w:hAnsi="Arial"/>
          <w:color w:val="2c363a"/>
          <w:u w:val="single"/>
        </w:rPr>
      </w:pPr>
      <w:r w:rsidDel="00000000" w:rsidR="00000000" w:rsidRPr="00000000">
        <w:rPr>
          <w:rFonts w:ascii="Arial" w:cs="Arial" w:eastAsia="Arial" w:hAnsi="Arial"/>
          <w:color w:val="2c363a"/>
          <w:u w:val="single"/>
          <w:rtl w:val="0"/>
        </w:rPr>
        <w:t xml:space="preserve">Notes from the Committee;</w:t>
      </w:r>
    </w:p>
    <w:p w:rsidR="00000000" w:rsidDel="00000000" w:rsidP="00000000" w:rsidRDefault="00000000" w:rsidRPr="00000000" w14:paraId="00000041">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These costs will almost certainly involve an increase in membership fees as the annual premiums for either option would be more than half of the annual SCANZ income. That will be worked out in the next financial year when we have the costings for changes to our IT infrastructure.  We would recommend Option 2 for insurance as it provides us with more coverage. </w:t>
      </w:r>
    </w:p>
    <w:p w:rsidR="00000000" w:rsidDel="00000000" w:rsidP="00000000" w:rsidRDefault="00000000" w:rsidRPr="00000000" w14:paraId="00000042">
      <w:pPr>
        <w:shd w:fill="ffffff" w:val="clear"/>
        <w:spacing w:after="0" w:line="276" w:lineRule="auto"/>
        <w:rPr>
          <w:rFonts w:ascii="Arial" w:cs="Arial" w:eastAsia="Arial" w:hAnsi="Arial"/>
          <w:color w:val="2c363a"/>
        </w:rPr>
      </w:pPr>
      <w:r w:rsidDel="00000000" w:rsidR="00000000" w:rsidRPr="00000000">
        <w:rPr>
          <w:rtl w:val="0"/>
        </w:rPr>
      </w:r>
    </w:p>
    <w:p w:rsidR="00000000" w:rsidDel="00000000" w:rsidP="00000000" w:rsidRDefault="00000000" w:rsidRPr="00000000" w14:paraId="00000043">
      <w:pPr>
        <w:shd w:fill="ffffff" w:val="clear"/>
        <w:spacing w:after="0" w:line="276" w:lineRule="auto"/>
        <w:rPr>
          <w:rFonts w:ascii="Arial" w:cs="Arial" w:eastAsia="Arial" w:hAnsi="Arial"/>
          <w:color w:val="2c363a"/>
        </w:rPr>
      </w:pPr>
      <w:r w:rsidDel="00000000" w:rsidR="00000000" w:rsidRPr="00000000">
        <w:rPr>
          <w:rFonts w:ascii="Arial" w:cs="Arial" w:eastAsia="Arial" w:hAnsi="Arial"/>
          <w:color w:val="2c363a"/>
          <w:rtl w:val="0"/>
        </w:rPr>
        <w:t xml:space="preserve">Further information from the insurer about the various options can be found in the appendix to this document</w:t>
      </w:r>
    </w:p>
    <w:p w:rsidR="00000000" w:rsidDel="00000000" w:rsidP="00000000" w:rsidRDefault="00000000" w:rsidRPr="00000000" w14:paraId="00000044">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45">
      <w:pPr>
        <w:shd w:fill="ffffff" w:val="clear"/>
        <w:spacing w:after="0" w:line="276"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6.4 I vote for </w:t>
      </w:r>
      <w:r w:rsidDel="00000000" w:rsidR="00000000" w:rsidRPr="00000000">
        <w:rPr>
          <w:rFonts w:ascii="Arial" w:cs="Arial" w:eastAsia="Arial" w:hAnsi="Arial"/>
          <w:b w:val="1"/>
          <w:sz w:val="26"/>
          <w:szCs w:val="26"/>
          <w:rtl w:val="0"/>
        </w:rPr>
        <w:t xml:space="preserve">Option 1</w:t>
      </w:r>
    </w:p>
    <w:p w:rsidR="00000000" w:rsidDel="00000000" w:rsidP="00000000" w:rsidRDefault="00000000" w:rsidRPr="00000000" w14:paraId="00000046">
      <w:pPr>
        <w:shd w:fill="ffffff" w:val="clear"/>
        <w:spacing w:after="0" w:line="276" w:lineRule="auto"/>
        <w:rPr>
          <w:rFonts w:ascii="Arial" w:cs="Arial" w:eastAsia="Arial" w:hAnsi="Arial"/>
          <w:b w:val="1"/>
          <w:sz w:val="26"/>
          <w:szCs w:val="26"/>
        </w:rPr>
      </w:pPr>
      <w:r w:rsidDel="00000000" w:rsidR="00000000" w:rsidRPr="00000000">
        <w:rPr>
          <w:rFonts w:ascii="Arial" w:cs="Arial" w:eastAsia="Arial" w:hAnsi="Arial"/>
          <w:sz w:val="26"/>
          <w:szCs w:val="26"/>
          <w:rtl w:val="0"/>
        </w:rPr>
        <w:t xml:space="preserve">6.4 I vote for </w:t>
      </w:r>
      <w:r w:rsidDel="00000000" w:rsidR="00000000" w:rsidRPr="00000000">
        <w:rPr>
          <w:rFonts w:ascii="Arial" w:cs="Arial" w:eastAsia="Arial" w:hAnsi="Arial"/>
          <w:b w:val="1"/>
          <w:sz w:val="26"/>
          <w:szCs w:val="26"/>
          <w:rtl w:val="0"/>
        </w:rPr>
        <w:t xml:space="preserve">Option 2</w:t>
      </w:r>
    </w:p>
    <w:p w:rsidR="00000000" w:rsidDel="00000000" w:rsidP="00000000" w:rsidRDefault="00000000" w:rsidRPr="00000000" w14:paraId="00000047">
      <w:pPr>
        <w:shd w:fill="ffffff" w:val="clear"/>
        <w:spacing w:after="0" w:line="276" w:lineRule="auto"/>
        <w:rPr>
          <w:rFonts w:ascii="Arial" w:cs="Arial" w:eastAsia="Arial" w:hAnsi="Arial"/>
          <w:color w:val="1f497d"/>
        </w:rPr>
      </w:pPr>
      <w:r w:rsidDel="00000000" w:rsidR="00000000" w:rsidRPr="00000000">
        <w:rPr>
          <w:rFonts w:ascii="Arial" w:cs="Arial" w:eastAsia="Arial" w:hAnsi="Arial"/>
          <w:sz w:val="26"/>
          <w:szCs w:val="26"/>
          <w:rtl w:val="0"/>
        </w:rPr>
        <w:t xml:space="preserve">6.4 I vote for </w:t>
      </w:r>
      <w:r w:rsidDel="00000000" w:rsidR="00000000" w:rsidRPr="00000000">
        <w:rPr>
          <w:rFonts w:ascii="Arial" w:cs="Arial" w:eastAsia="Arial" w:hAnsi="Arial"/>
          <w:b w:val="1"/>
          <w:sz w:val="26"/>
          <w:szCs w:val="26"/>
          <w:rtl w:val="0"/>
        </w:rPr>
        <w:t xml:space="preserve">Option 3</w:t>
      </w:r>
      <w:r w:rsidDel="00000000" w:rsidR="00000000" w:rsidRPr="00000000">
        <w:rPr>
          <w:rtl w:val="0"/>
        </w:rPr>
      </w:r>
    </w:p>
    <w:p w:rsidR="00000000" w:rsidDel="00000000" w:rsidP="00000000" w:rsidRDefault="00000000" w:rsidRPr="00000000" w14:paraId="00000048">
      <w:pPr>
        <w:spacing w:after="0" w:line="288" w:lineRule="auto"/>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0" w:line="288" w:lineRule="auto"/>
        <w:rPr>
          <w:rFonts w:ascii="Arial" w:cs="Arial" w:eastAsia="Arial" w:hAnsi="Arial"/>
          <w:b w:val="1"/>
        </w:rPr>
      </w:pPr>
      <w:r w:rsidDel="00000000" w:rsidR="00000000" w:rsidRPr="00000000">
        <w:rPr>
          <w:rFonts w:ascii="Arial" w:cs="Arial" w:eastAsia="Arial" w:hAnsi="Arial"/>
          <w:b w:val="1"/>
          <w:rtl w:val="0"/>
        </w:rPr>
        <w:t xml:space="preserve">7. Nomination to the Committee</w:t>
      </w:r>
    </w:p>
    <w:p w:rsidR="00000000" w:rsidDel="00000000" w:rsidP="00000000" w:rsidRDefault="00000000" w:rsidRPr="00000000" w14:paraId="0000004A">
      <w:pPr>
        <w:spacing w:after="0" w:line="288" w:lineRule="auto"/>
        <w:rPr>
          <w:rFonts w:ascii="Arial" w:cs="Arial" w:eastAsia="Arial" w:hAnsi="Arial"/>
        </w:rPr>
      </w:pPr>
      <w:r w:rsidDel="00000000" w:rsidR="00000000" w:rsidRPr="00000000">
        <w:rPr>
          <w:rFonts w:ascii="Arial" w:cs="Arial" w:eastAsia="Arial" w:hAnsi="Arial"/>
          <w:rtl w:val="0"/>
        </w:rPr>
        <w:t xml:space="preserve">We have received one nominations to the committee, from Kerry McSaveney </w:t>
      </w:r>
    </w:p>
    <w:p w:rsidR="00000000" w:rsidDel="00000000" w:rsidP="00000000" w:rsidRDefault="00000000" w:rsidRPr="00000000" w14:paraId="0000004B">
      <w:pPr>
        <w:spacing w:after="0" w:line="288" w:lineRule="auto"/>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88" w:lineRule="auto"/>
        <w:rPr>
          <w:rFonts w:ascii="Arial" w:cs="Arial" w:eastAsia="Arial" w:hAnsi="Arial"/>
        </w:rPr>
      </w:pPr>
      <w:r w:rsidDel="00000000" w:rsidR="00000000" w:rsidRPr="00000000">
        <w:rPr>
          <w:rFonts w:ascii="Arial" w:cs="Arial" w:eastAsia="Arial" w:hAnsi="Arial"/>
          <w:rtl w:val="0"/>
        </w:rPr>
        <w:t xml:space="preserve">Kerry said: </w:t>
      </w:r>
    </w:p>
    <w:p w:rsidR="00000000" w:rsidDel="00000000" w:rsidP="00000000" w:rsidRDefault="00000000" w:rsidRPr="00000000" w14:paraId="0000004D">
      <w:pPr>
        <w:spacing w:after="0" w:line="288" w:lineRule="auto"/>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Hi there,</w:t>
      </w:r>
    </w:p>
    <w:p w:rsidR="00000000" w:rsidDel="00000000" w:rsidP="00000000" w:rsidRDefault="00000000" w:rsidRPr="00000000" w14:paraId="0000004E">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I’d like to apply for a role on the SCANZ committee.</w:t>
      </w:r>
    </w:p>
    <w:p w:rsidR="00000000" w:rsidDel="00000000" w:rsidP="00000000" w:rsidRDefault="00000000" w:rsidRPr="00000000" w14:paraId="0000004F">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have previously had multiple double shifts as Kingdom Earl Marshal and Kingdom Archery Marshal before that.</w:t>
      </w:r>
    </w:p>
    <w:p w:rsidR="00000000" w:rsidDel="00000000" w:rsidP="00000000" w:rsidRDefault="00000000" w:rsidRPr="00000000" w14:paraId="00000050">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51">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am currently one year into a two-year term as the Society Marshal’s emergency replacement deputy and the Deputy Society Marshal for Special Projects, though holding this Society office does not prevent me from holding another.</w:t>
      </w:r>
    </w:p>
    <w:p w:rsidR="00000000" w:rsidDel="00000000" w:rsidP="00000000" w:rsidRDefault="00000000" w:rsidRPr="00000000" w14:paraId="00000052">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53">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I have OpinionsTM about the role of SCANZ in the kingdom’s business because I don’t want kingdom officers incurring liability for our committee without consent. Happy to help sort out the new rules of incorporation that will be required during the term.</w:t>
      </w:r>
    </w:p>
    <w:p w:rsidR="00000000" w:rsidDel="00000000" w:rsidP="00000000" w:rsidRDefault="00000000" w:rsidRPr="00000000" w14:paraId="00000054">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55">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Mundanely I am a Principal Advisor at a government ministry, used to writing policy and procedure, navigating legislation, and identifying and mitigating risk.</w:t>
      </w:r>
    </w:p>
    <w:p w:rsidR="00000000" w:rsidDel="00000000" w:rsidP="00000000" w:rsidRDefault="00000000" w:rsidRPr="00000000" w14:paraId="00000056">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57">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Let me know if you need anything further.</w:t>
      </w:r>
    </w:p>
    <w:p w:rsidR="00000000" w:rsidDel="00000000" w:rsidP="00000000" w:rsidRDefault="00000000" w:rsidRPr="00000000" w14:paraId="00000058">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59">
      <w:pPr>
        <w:shd w:fill="ffffff" w:val="clear"/>
        <w:spacing w:after="0" w:line="288"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5A">
      <w:pPr>
        <w:shd w:fill="ffffff" w:val="clear"/>
        <w:spacing w:after="0" w:line="288" w:lineRule="auto"/>
        <w:rPr>
          <w:rFonts w:ascii="Arial" w:cs="Arial" w:eastAsia="Arial" w:hAnsi="Arial"/>
          <w:color w:val="222222"/>
        </w:rPr>
      </w:pPr>
      <w:r w:rsidDel="00000000" w:rsidR="00000000" w:rsidRPr="00000000">
        <w:rPr>
          <w:rFonts w:ascii="Arial" w:cs="Arial" w:eastAsia="Arial" w:hAnsi="Arial"/>
          <w:color w:val="222222"/>
          <w:rtl w:val="0"/>
        </w:rPr>
        <w:t xml:space="preserve">Angele de Savigny, OP</w:t>
      </w:r>
    </w:p>
    <w:p w:rsidR="00000000" w:rsidDel="00000000" w:rsidP="00000000" w:rsidRDefault="00000000" w:rsidRPr="00000000" w14:paraId="0000005B">
      <w:pPr>
        <w:spacing w:after="0" w:line="288" w:lineRule="auto"/>
        <w:rPr>
          <w:rFonts w:ascii="Arial" w:cs="Arial" w:eastAsia="Arial" w:hAnsi="Arial"/>
          <w:color w:val="888888"/>
          <w:highlight w:val="white"/>
        </w:rPr>
      </w:pPr>
      <w:r w:rsidDel="00000000" w:rsidR="00000000" w:rsidRPr="00000000">
        <w:rPr>
          <w:rFonts w:ascii="Arial" w:cs="Arial" w:eastAsia="Arial" w:hAnsi="Arial"/>
          <w:color w:val="888888"/>
          <w:highlight w:val="white"/>
          <w:rtl w:val="0"/>
        </w:rPr>
        <w:t xml:space="preserve">Kerry McSaveney</w:t>
      </w:r>
    </w:p>
    <w:p w:rsidR="00000000" w:rsidDel="00000000" w:rsidP="00000000" w:rsidRDefault="00000000" w:rsidRPr="00000000" w14:paraId="0000005C">
      <w:pP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D">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As there is only one nomination for the committee Kerry McSaveney will be appointed following the AGM.</w:t>
      </w:r>
    </w:p>
    <w:p w:rsidR="00000000" w:rsidDel="00000000" w:rsidP="00000000" w:rsidRDefault="00000000" w:rsidRPr="00000000" w14:paraId="0000005E">
      <w:pP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F">
      <w:pPr>
        <w:shd w:fill="ffffff" w:val="clear"/>
        <w:spacing w:after="0" w:line="276" w:lineRule="auto"/>
        <w:rPr>
          <w:rFonts w:ascii="Arial" w:cs="Arial" w:eastAsia="Arial" w:hAnsi="Arial"/>
        </w:rPr>
      </w:pPr>
      <w:r w:rsidDel="00000000" w:rsidR="00000000" w:rsidRPr="00000000">
        <w:rPr>
          <w:rFonts w:ascii="Arial" w:cs="Arial" w:eastAsia="Arial" w:hAnsi="Arial"/>
          <w:b w:val="1"/>
          <w:sz w:val="24"/>
          <w:szCs w:val="24"/>
          <w:rtl w:val="0"/>
        </w:rPr>
        <w:t xml:space="preserve">Appendix: Further information on Association Liabilites Insurance</w:t>
      </w:r>
      <w:r w:rsidDel="00000000" w:rsidR="00000000" w:rsidRPr="00000000">
        <w:rPr>
          <w:rtl w:val="0"/>
        </w:rPr>
      </w:r>
    </w:p>
    <w:p w:rsidR="00000000" w:rsidDel="00000000" w:rsidP="00000000" w:rsidRDefault="00000000" w:rsidRPr="00000000" w14:paraId="00000060">
      <w:pPr>
        <w:shd w:fill="ffffff" w:val="clea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1">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These quotes include a Marsh documentation fee of $100.00</w:t>
      </w:r>
    </w:p>
    <w:p w:rsidR="00000000" w:rsidDel="00000000" w:rsidP="00000000" w:rsidRDefault="00000000" w:rsidRPr="00000000" w14:paraId="00000062">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3">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Automatic extensions</w:t>
      </w:r>
    </w:p>
    <w:tbl>
      <w:tblPr>
        <w:tblStyle w:val="Table1"/>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65"/>
        <w:gridCol w:w="1680"/>
        <w:gridCol w:w="2955"/>
        <w:tblGridChange w:id="0">
          <w:tblGrid>
            <w:gridCol w:w="4365"/>
            <w:gridCol w:w="1680"/>
            <w:gridCol w:w="2955"/>
          </w:tblGrid>
        </w:tblGridChange>
      </w:tblGrid>
      <w:tr>
        <w:trPr>
          <w:cantSplit w:val="0"/>
          <w:trHeight w:val="810" w:hRule="atLeast"/>
          <w:tblHeader w:val="0"/>
        </w:trPr>
        <w:tc>
          <w:tcPr>
            <w:gridSpan w:val="2"/>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64">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Unless otherwise specified below, the Limit of Indemnity and the Policy Excess applies to all Automatic extensions.</w:t>
            </w:r>
          </w:p>
          <w:p w:rsidR="00000000" w:rsidDel="00000000" w:rsidP="00000000" w:rsidRDefault="00000000" w:rsidRPr="00000000" w14:paraId="00000065">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7">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68">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Extension</w:t>
            </w:r>
          </w:p>
          <w:p w:rsidR="00000000" w:rsidDel="00000000" w:rsidP="00000000" w:rsidRDefault="00000000" w:rsidRPr="00000000" w14:paraId="00000069">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Advancement of defence costs</w:t>
            </w:r>
          </w:p>
          <w:p w:rsidR="00000000" w:rsidDel="00000000" w:rsidP="00000000" w:rsidRDefault="00000000" w:rsidRPr="00000000" w14:paraId="0000006A">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Automatic Reinstatement</w:t>
            </w:r>
          </w:p>
          <w:p w:rsidR="00000000" w:rsidDel="00000000" w:rsidP="00000000" w:rsidRDefault="00000000" w:rsidRPr="00000000" w14:paraId="0000006B">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Committees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6C">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Sub Limit</w:t>
            </w:r>
          </w:p>
          <w:p w:rsidR="00000000" w:rsidDel="00000000" w:rsidP="00000000" w:rsidRDefault="00000000" w:rsidRPr="00000000" w14:paraId="0000006D">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Amount payable for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6E">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6F">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Continuity of cover</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1">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4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2">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Court attendance costs</w:t>
            </w:r>
          </w:p>
          <w:p w:rsidR="00000000" w:rsidDel="00000000" w:rsidP="00000000" w:rsidRDefault="00000000" w:rsidRPr="00000000" w14:paraId="00000073">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Dishonesty of employees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4">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$20,000</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5">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6">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Emergency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7">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10% of the amount payable for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8">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9">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Employment liability</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B">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C">
            <w:pPr>
              <w:spacing w:after="0" w:line="276" w:lineRule="auto"/>
              <w:ind w:left="-100" w:firstLine="0"/>
              <w:rPr>
                <w:rFonts w:ascii="Arial" w:cs="Arial" w:eastAsia="Arial" w:hAnsi="Arial"/>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7E">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7F">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Estates, legal representatives and spousal liability</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1">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5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82">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Extended reporting period</w:t>
            </w:r>
          </w:p>
          <w:p w:rsidR="00000000" w:rsidDel="00000000" w:rsidP="00000000" w:rsidRDefault="00000000" w:rsidRPr="00000000" w14:paraId="00000083">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Fair Trading Act</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5">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81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86">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Health and safety defence costs</w:t>
            </w:r>
          </w:p>
          <w:p w:rsidR="00000000" w:rsidDel="00000000" w:rsidP="00000000" w:rsidRDefault="00000000" w:rsidRPr="00000000" w14:paraId="00000087">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Intellectual property</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88">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Amount payable for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9">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8A">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Insured versus insured</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8C">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8D">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Investigations and inquiries</w:t>
            </w:r>
          </w:p>
          <w:p w:rsidR="00000000" w:rsidDel="00000000" w:rsidP="00000000" w:rsidRDefault="00000000" w:rsidRPr="00000000" w14:paraId="0000008E">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Joint venture</w:t>
            </w:r>
          </w:p>
          <w:p w:rsidR="00000000" w:rsidDel="00000000" w:rsidP="00000000" w:rsidRDefault="00000000" w:rsidRPr="00000000" w14:paraId="0000008F">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Loss of documents</w:t>
            </w:r>
          </w:p>
          <w:p w:rsidR="00000000" w:rsidDel="00000000" w:rsidP="00000000" w:rsidRDefault="00000000" w:rsidRPr="00000000" w14:paraId="00000090">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New subsidiary</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91">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Amount payable for Defence Costs</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2">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93">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Outside position</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095">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13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96">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Public relations expenses</w:t>
            </w:r>
          </w:p>
          <w:p w:rsidR="00000000" w:rsidDel="00000000" w:rsidP="00000000" w:rsidRDefault="00000000" w:rsidRPr="00000000" w14:paraId="00000097">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Punitive or exemplary damages</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98">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$25,000</w:t>
            </w:r>
          </w:p>
          <w:p w:rsidR="00000000" w:rsidDel="00000000" w:rsidP="00000000" w:rsidRDefault="00000000" w:rsidRPr="00000000" w14:paraId="00000099">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$1,000,000 or the limit of indemnity, whichever is the lesser</w:t>
            </w:r>
          </w:p>
          <w:p w:rsidR="00000000" w:rsidDel="00000000" w:rsidP="00000000" w:rsidRDefault="00000000" w:rsidRPr="00000000" w14:paraId="0000009A">
            <w:pPr>
              <w:spacing w:after="0" w:line="276" w:lineRule="auto"/>
              <w:ind w:left="-100" w:firstLine="0"/>
              <w:rPr>
                <w:rFonts w:ascii="Arial" w:cs="Arial" w:eastAsia="Arial" w:hAnsi="Arial"/>
              </w:rPr>
            </w:pPr>
            <w:r w:rsidDel="00000000" w:rsidR="00000000" w:rsidRPr="00000000">
              <w:rPr>
                <w:rFonts w:ascii="Arial" w:cs="Arial" w:eastAsia="Arial" w:hAnsi="Arial"/>
                <w:rtl w:val="0"/>
              </w:rPr>
              <w:t xml:space="preserve">(Excess – the greater of $10,000 or the Excess specified in the Schedule)</w:t>
            </w:r>
          </w:p>
        </w:tc>
      </w:tr>
    </w:tbl>
    <w:p w:rsidR="00000000" w:rsidDel="00000000" w:rsidP="00000000" w:rsidRDefault="00000000" w:rsidRPr="00000000" w14:paraId="0000009C">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D">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Endorsements:</w:t>
      </w:r>
    </w:p>
    <w:p w:rsidR="00000000" w:rsidDel="00000000" w:rsidP="00000000" w:rsidRDefault="00000000" w:rsidRPr="00000000" w14:paraId="0000009E">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F">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Molestation exclusion  - This policy does not cover any Claim arising from or in connection with any actual or alleged molestation, interference with or mental or physical abuse of any person.</w:t>
      </w:r>
    </w:p>
    <w:p w:rsidR="00000000" w:rsidDel="00000000" w:rsidP="00000000" w:rsidRDefault="00000000" w:rsidRPr="00000000" w14:paraId="000000A0">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1">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Infectious Diseases Exclusion: Financial Lines – Associations</w:t>
      </w:r>
    </w:p>
    <w:p w:rsidR="00000000" w:rsidDel="00000000" w:rsidP="00000000" w:rsidRDefault="00000000" w:rsidRPr="00000000" w14:paraId="000000A2">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Your policy is amended as follows:</w:t>
      </w:r>
    </w:p>
    <w:p w:rsidR="00000000" w:rsidDel="00000000" w:rsidP="00000000" w:rsidRDefault="00000000" w:rsidRPr="00000000" w14:paraId="000000A3">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This Policy does not cover any claim, liability, cost or expense directly caused by or attributable to the existence of an Infectious</w:t>
      </w:r>
    </w:p>
    <w:p w:rsidR="00000000" w:rsidDel="00000000" w:rsidP="00000000" w:rsidRDefault="00000000" w:rsidRPr="00000000" w14:paraId="000000A4">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Disease.</w:t>
      </w:r>
    </w:p>
    <w:p w:rsidR="00000000" w:rsidDel="00000000" w:rsidP="00000000" w:rsidRDefault="00000000" w:rsidRPr="00000000" w14:paraId="000000A5">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6">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Definitions</w:t>
      </w:r>
    </w:p>
    <w:p w:rsidR="00000000" w:rsidDel="00000000" w:rsidP="00000000" w:rsidRDefault="00000000" w:rsidRPr="00000000" w14:paraId="000000A7">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Infectious Disease means any:</w:t>
      </w:r>
    </w:p>
    <w:p w:rsidR="00000000" w:rsidDel="00000000" w:rsidP="00000000" w:rsidRDefault="00000000" w:rsidRPr="00000000" w14:paraId="000000A8">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 disease determined to be a Quarantinable Infectious Disease as defined by the Epidemic Preparedness Act 2006 or in respect of which a state of emergency has been declared under the Civil Defence Emergency Management</w:t>
      </w:r>
    </w:p>
    <w:p w:rsidR="00000000" w:rsidDel="00000000" w:rsidP="00000000" w:rsidRDefault="00000000" w:rsidRPr="00000000" w14:paraId="000000A9">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Act 2002 including any amendment, replacement, re‑enactment, successor, equivalent or similar legislation including delegated legislation; or</w:t>
      </w:r>
    </w:p>
    <w:p w:rsidR="00000000" w:rsidDel="00000000" w:rsidP="00000000" w:rsidRDefault="00000000" w:rsidRPr="00000000" w14:paraId="000000AA">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b) outbreak of infectious disease declared as a pandemic or epidemic by the World Health Organisation or the New Zealand government or any New Zealand government agency; or</w:t>
      </w:r>
    </w:p>
    <w:p w:rsidR="00000000" w:rsidDel="00000000" w:rsidP="00000000" w:rsidRDefault="00000000" w:rsidRPr="00000000" w14:paraId="000000AB">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c) disease determined by the World Health Organisation to be a Public Health Emergency of International Concern (PHEIC).</w:t>
      </w:r>
    </w:p>
    <w:p w:rsidR="00000000" w:rsidDel="00000000" w:rsidP="00000000" w:rsidRDefault="00000000" w:rsidRPr="00000000" w14:paraId="000000AC">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D">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Sanctions Exclusion</w:t>
      </w:r>
    </w:p>
    <w:p w:rsidR="00000000" w:rsidDel="00000000" w:rsidP="00000000" w:rsidRDefault="00000000" w:rsidRPr="00000000" w14:paraId="000000AE">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This Sanctions Exclusion applies despite anything to the contrary in the policy or any endorsement.</w:t>
      </w:r>
    </w:p>
    <w:p w:rsidR="00000000" w:rsidDel="00000000" w:rsidP="00000000" w:rsidRDefault="00000000" w:rsidRPr="00000000" w14:paraId="000000AF">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Sanctions Exclusion</w:t>
      </w:r>
    </w:p>
    <w:p w:rsidR="00000000" w:rsidDel="00000000" w:rsidP="00000000" w:rsidRDefault="00000000" w:rsidRPr="00000000" w14:paraId="000000B0">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This policy is deemed not to provide any cover, and no payment will be made or benefit provided, to the extent that the provision of such cover, payment, or benefit may breach or risk exposure to any:</w:t>
      </w:r>
    </w:p>
    <w:p w:rsidR="00000000" w:rsidDel="00000000" w:rsidP="00000000" w:rsidRDefault="00000000" w:rsidRPr="00000000" w14:paraId="000000B1">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1.Sanction, prohibition or restriction under United Nations resolutions; or</w:t>
      </w:r>
    </w:p>
    <w:p w:rsidR="00000000" w:rsidDel="00000000" w:rsidP="00000000" w:rsidRDefault="00000000" w:rsidRPr="00000000" w14:paraId="000000B2">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2.Trade or economic sanction, law or regulation of New Zealand, Australia, the United Kingdom, the United States of America or the European Union.</w:t>
      </w:r>
    </w:p>
    <w:p w:rsidR="00000000" w:rsidDel="00000000" w:rsidP="00000000" w:rsidRDefault="00000000" w:rsidRPr="00000000" w14:paraId="000000B3">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4">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Any equivalent clause applying to the policy is superseded by the Sanctions Exclusion above. An equivalent clause may exclude, restrict, or deny cover, payments, services and/or benefits due to any sanction, prohibition, penalty, or restriction of any United Nations resolution, or the trade or economic sanctions, laws, or regulations of any country, and/or the European Union.</w:t>
      </w:r>
    </w:p>
    <w:p w:rsidR="00000000" w:rsidDel="00000000" w:rsidP="00000000" w:rsidRDefault="00000000" w:rsidRPr="00000000" w14:paraId="000000B5">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6">
      <w:pPr>
        <w:shd w:fill="ffffff" w:val="clear"/>
        <w:spacing w:after="0" w:line="276" w:lineRule="auto"/>
        <w:rPr>
          <w:rFonts w:ascii="Arial" w:cs="Arial" w:eastAsia="Arial" w:hAnsi="Arial"/>
        </w:rPr>
      </w:pPr>
      <w:r w:rsidDel="00000000" w:rsidR="00000000" w:rsidRPr="00000000">
        <w:rPr>
          <w:rFonts w:ascii="Arial" w:cs="Arial" w:eastAsia="Arial" w:hAnsi="Arial"/>
          <w:rtl w:val="0"/>
        </w:rPr>
        <w:t xml:space="preserve">I also bring your attention to my Financial Disclosure Statement which has been updated to reflect the new Government compliance changes and outlines the advice I can provide together with information on our fee and brokerage structure and Complaint and Dispute Resolution process.</w:t>
      </w:r>
    </w:p>
    <w:p w:rsidR="00000000" w:rsidDel="00000000" w:rsidP="00000000" w:rsidRDefault="00000000" w:rsidRPr="00000000" w14:paraId="000000B7">
      <w:pPr>
        <w:shd w:fill="ffffff" w:val="clear"/>
        <w:spacing w:after="0" w:line="276" w:lineRule="auto"/>
        <w:rPr>
          <w:rFonts w:ascii="Arial" w:cs="Arial" w:eastAsia="Arial" w:hAnsi="Arial"/>
          <w:color w:val="1f497d"/>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0" w:line="240" w:lineRule="auto"/>
    </w:pPr>
    <w:rPr>
      <w:rFonts w:ascii="Calibri" w:cs="Calibri" w:eastAsia="Calibri" w:hAnsi="Calibri"/>
      <w:sz w:val="56"/>
      <w:szCs w:val="56"/>
    </w:rPr>
  </w:style>
  <w:style w:type="paragraph" w:styleId="Normal" w:default="1">
    <w:name w:val="Normal"/>
    <w:qFormat w:val="1"/>
    <w:pPr>
      <w:widowControl w:val="1"/>
      <w:bidi w:val="0"/>
      <w:spacing w:after="160" w:before="0" w:line="259" w:lineRule="auto"/>
      <w:jc w:val="left"/>
    </w:pPr>
    <w:rPr>
      <w:rFonts w:ascii="Calibri" w:cs="" w:eastAsia="Calibri" w:hAnsi="Calibri" w:asciiTheme="minorHAnsi" w:cstheme="minorBidi" w:eastAsiaTheme="minorHAnsi" w:hAnsiTheme="minorHAnsi"/>
      <w:color w:val="auto"/>
      <w:kern w:val="2"/>
      <w:sz w:val="22"/>
      <w:szCs w:val="22"/>
      <w:lang w:bidi="ar-SA" w:eastAsia="en-US" w:val="en-NZ"/>
    </w:rPr>
  </w:style>
  <w:style w:type="paragraph" w:styleId="Heading1">
    <w:name w:val="Heading 1"/>
    <w:basedOn w:val="Normal"/>
    <w:next w:val="Normal"/>
    <w:link w:val="Heading1Char"/>
    <w:uiPriority w:val="9"/>
    <w:qFormat w:val="1"/>
    <w:rsid w:val="007706F1"/>
    <w:pPr>
      <w:keepNext w:val="1"/>
      <w:keepLines w:val="1"/>
      <w:spacing w:after="0" w:before="240"/>
      <w:outlineLvl w:val="0"/>
    </w:pPr>
    <w:rPr>
      <w:rFonts w:ascii="Calibri Light" w:cs="" w:eastAsia="" w:hAnsi="Calibri Light"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qFormat w:val="1"/>
    <w:rPr/>
  </w:style>
  <w:style w:type="character" w:styleId="TitleChar" w:customStyle="1">
    <w:name w:val="Title Char"/>
    <w:basedOn w:val="DefaultParagraphFont"/>
    <w:link w:val="Title"/>
    <w:uiPriority w:val="10"/>
    <w:qFormat w:val="1"/>
    <w:rsid w:val="007706F1"/>
    <w:rPr>
      <w:rFonts w:ascii="Calibri Light" w:cs="" w:eastAsia="" w:hAnsi="Calibri Light" w:asciiTheme="majorHAnsi" w:cstheme="majorBidi" w:eastAsiaTheme="majorEastAsia" w:hAnsiTheme="majorHAnsi"/>
      <w:spacing w:val="-10"/>
      <w:kern w:val="2"/>
      <w:sz w:val="56"/>
      <w:szCs w:val="56"/>
    </w:rPr>
  </w:style>
  <w:style w:type="character" w:styleId="Heading1Char" w:customStyle="1">
    <w:name w:val="Heading 1 Char"/>
    <w:basedOn w:val="DefaultParagraphFont"/>
    <w:link w:val="Heading1"/>
    <w:uiPriority w:val="9"/>
    <w:qFormat w:val="1"/>
    <w:rsid w:val="007706F1"/>
    <w:rPr>
      <w:rFonts w:ascii="Calibri Light" w:cs="" w:eastAsia="" w:hAnsi="Calibri Light" w:asciiTheme="majorHAnsi" w:cstheme="majorBidi" w:eastAsiaTheme="majorEastAsia" w:hAnsiTheme="majorHAnsi"/>
      <w:color w:val="2f5496" w:themeColor="accent1" w:themeShade="0000BF"/>
      <w:sz w:val="32"/>
      <w:szCs w:val="32"/>
    </w:rPr>
  </w:style>
  <w:style w:type="character" w:styleId="InternetLink">
    <w:name w:val="Hyperlink"/>
    <w:basedOn w:val="DefaultParagraphFont"/>
    <w:uiPriority w:val="99"/>
    <w:unhideWhenUsed w:val="1"/>
    <w:rsid w:val="007706F1"/>
    <w:rPr>
      <w:color w:val="0563c1" w:themeColor="hyperlink"/>
      <w:u w:val="single"/>
    </w:rPr>
  </w:style>
  <w:style w:type="character" w:styleId="UnresolvedMention">
    <w:name w:val="Unresolved Mention"/>
    <w:basedOn w:val="DefaultParagraphFont"/>
    <w:uiPriority w:val="99"/>
    <w:semiHidden w:val="1"/>
    <w:unhideWhenUsed w:val="1"/>
    <w:qFormat w:val="1"/>
    <w:rsid w:val="007706F1"/>
    <w:rPr>
      <w:color w:val="605e5c"/>
      <w:shd w:fill="e1dfdd" w:val="clear"/>
    </w:rPr>
  </w:style>
  <w:style w:type="character" w:styleId="LineNumbering">
    <w:name w:val="Line Numbering"/>
    <w:rPr/>
  </w:style>
  <w:style w:type="paragraph" w:styleId="Heading">
    <w:name w:val="Heading"/>
    <w:basedOn w:val="Normal"/>
    <w:next w:val="TextBody"/>
    <w:qFormat w:val="1"/>
    <w:pPr>
      <w:keepNext w:val="1"/>
      <w:spacing w:after="120" w:before="240"/>
    </w:pPr>
    <w:rPr>
      <w:rFonts w:ascii="Liberation Sans" w:cs="Lohit Devanagari" w:eastAsia="Noto Sans CJK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ascii="Calibri" w:cs="Lohit Devanagari" w:hAnsi="Calibri"/>
    </w:rPr>
  </w:style>
  <w:style w:type="paragraph" w:styleId="Caption">
    <w:name w:val="Caption"/>
    <w:basedOn w:val="Normal"/>
    <w:qFormat w:val="1"/>
    <w:pPr>
      <w:suppressLineNumbers w:val="1"/>
      <w:spacing w:after="120" w:before="120"/>
    </w:pPr>
    <w:rPr>
      <w:rFonts w:ascii="Calibri" w:cs="Lohit Devanagari" w:hAnsi="Calibri"/>
      <w:i w:val="1"/>
      <w:iCs w:val="1"/>
      <w:sz w:val="24"/>
      <w:szCs w:val="24"/>
    </w:rPr>
  </w:style>
  <w:style w:type="paragraph" w:styleId="Index">
    <w:name w:val="Index"/>
    <w:basedOn w:val="Normal"/>
    <w:qFormat w:val="1"/>
    <w:pPr>
      <w:suppressLineNumbers w:val="1"/>
    </w:pPr>
    <w:rPr>
      <w:rFonts w:ascii="Calibri" w:cs="Lohit Devanagari" w:hAnsi="Calibri"/>
    </w:rPr>
  </w:style>
  <w:style w:type="paragraph" w:styleId="Title">
    <w:name w:val="Title"/>
    <w:basedOn w:val="Normal"/>
    <w:next w:val="Normal"/>
    <w:link w:val="TitleChar"/>
    <w:uiPriority w:val="10"/>
    <w:qFormat w:val="1"/>
    <w:rsid w:val="007706F1"/>
    <w:pPr>
      <w:spacing w:after="0" w:before="0" w:line="240" w:lineRule="auto"/>
      <w:contextualSpacing w:val="1"/>
    </w:pPr>
    <w:rPr>
      <w:rFonts w:ascii="Calibri Light" w:cs="" w:eastAsia="" w:hAnsi="Calibri Light" w:asciiTheme="majorHAnsi" w:cstheme="majorBidi" w:eastAsiaTheme="majorEastAsia" w:hAnsiTheme="majorHAnsi"/>
      <w:spacing w:val="-10"/>
      <w:kern w:val="2"/>
      <w:sz w:val="56"/>
      <w:szCs w:val="56"/>
    </w:rPr>
  </w:style>
  <w:style w:type="paragraph" w:styleId="LOnormal" w:customStyle="1">
    <w:name w:val="LO-normal"/>
    <w:qFormat w:val="1"/>
    <w:rsid w:val="00D541C8"/>
    <w:pPr>
      <w:widowControl w:val="1"/>
      <w:bidi w:val="0"/>
      <w:spacing w:after="0" w:before="0" w:line="240" w:lineRule="auto"/>
      <w:jc w:val="left"/>
    </w:pPr>
    <w:rPr>
      <w:rFonts w:ascii="Liberation Serif" w:cs="Liberation Serif" w:eastAsia="Liberation Serif" w:hAnsi="Liberation Serif"/>
      <w:color w:val="auto"/>
      <w:kern w:val="0"/>
      <w:sz w:val="24"/>
      <w:szCs w:val="24"/>
      <w:lang w:bidi="hi-IN" w:eastAsia="zh-CN" w:val="en-NZ"/>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gistrar@sca.org.nz" TargetMode="External"/><Relationship Id="rId8" Type="http://schemas.openxmlformats.org/officeDocument/2006/relationships/hyperlink" Target="https://www.parryfield.com/the-new-incorporated-societies-act-2022-and-your-constitution-name-purposes-and-winding-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lnTvlmzevI9Lek6H+0ui8u0mwQ==">CgMxLjAyCWguMzBqMHpsbDgAciExa2RZeWYwblhreG5UaE9KUnNoYk9DX3NWbDk0QV9WRDc=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2023-07-09T07:28:00Z</dcterms:created>
  <dc:creator>Richard Goodwin</dc:creator>
</cp:coreProperties>
</file>